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E4E79"/>
          <w:sz w:val="36"/>
        </w:rPr>
        <w:t>Freight quote</w:t>
      </w:r>
    </w:p>
    <w:p>
      <w:pPr>
        <w:spacing w:after="120"/>
      </w:pPr>
      <w:r>
        <w:rPr>
          <w:color w:val="808080"/>
          <w:sz w:val="19"/>
        </w:rPr>
        <w:t>Quote # [Q-2026-0001]   ·   Date [MM/DD/YYYY]   ·   Valid until [MM/DD/YYYY]   ·   Customer ref [ref]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152"/>
        <w:gridCol w:w="3816"/>
        <w:gridCol w:w="1152"/>
        <w:gridCol w:w="3816"/>
      </w:tblGrid>
      <w:tr>
        <w:trPr>
          <w:cantSplit w:val="true"/>
        </w:trPr>
        <w:tc>
          <w:tcPr>
            <w:tcW w:type="dxa" w:w="1152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From</w:t>
            </w:r>
          </w:p>
        </w:tc>
        <w:tc>
          <w:tcPr>
            <w:tcW w:type="dxa" w:w="381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[Your company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MC [000000] · USDOT [0000000]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[Name] · [email] · [(000) 000-0000]</w:t>
            </w:r>
          </w:p>
        </w:tc>
        <w:tc>
          <w:tcPr>
            <w:tcW w:type="dxa" w:w="1152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To</w:t>
            </w:r>
          </w:p>
        </w:tc>
        <w:tc>
          <w:tcPr>
            <w:tcW w:type="dxa" w:w="381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[Customer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[Contact name] · [email]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[(000) 000-0000]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1. SHIPMENT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656"/>
        <w:gridCol w:w="3312"/>
        <w:gridCol w:w="1656"/>
        <w:gridCol w:w="3312"/>
      </w:tblGrid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Pickup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[Company, 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[MM/DD/YYYY] · [8:00 AM–12:00 PM]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[Appointment / FCFS]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Delivery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[Company, 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[MM/DD/YYYY] · [8:00 AM–4:00 PM]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[Appointment / FCFS]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Commodity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[Description]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Handling units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[00] pallets / [00] pieces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Weight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[00,000] lbs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Dimensions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[48 × 40 × 60 in] per pallet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Mode / equipment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[FTL / LTL / partial] · [53' dry van / reefer / flatbed]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LTL class / NMFC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[Class 70] · NMFC [000000]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Hazmat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[No]  or  UN [0000], class [0]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Temperature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[N/A]  or  [34 °F continuous]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Location type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[Business with dock / residential / limited access]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BOL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[Customer / we] issue the bill of lading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2. PRICE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3528"/>
        <w:gridCol w:w="2520"/>
        <w:gridCol w:w="720"/>
        <w:gridCol w:w="1440"/>
        <w:gridCol w:w="1728"/>
      </w:tblGrid>
      <w:tr>
        <w:trPr>
          <w:tblHeader w:val="true"/>
          <w:cantSplit w:val="true"/>
        </w:trPr>
        <w:tc>
          <w:tcPr>
            <w:tcW w:type="dxa" w:w="3528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Item</w:t>
            </w:r>
          </w:p>
        </w:tc>
        <w:tc>
          <w:tcPr>
            <w:tcW w:type="dxa" w:w="2520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Basis</w:t>
            </w:r>
          </w:p>
        </w:tc>
        <w:tc>
          <w:tcPr>
            <w:tcW w:type="dxa" w:w="720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Qty</w:t>
            </w:r>
          </w:p>
        </w:tc>
        <w:tc>
          <w:tcPr>
            <w:tcW w:type="dxa" w:w="1440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Rate USD</w:t>
            </w:r>
          </w:p>
        </w:tc>
        <w:tc>
          <w:tcPr>
            <w:tcW w:type="dxa" w:w="1728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Amount USD</w:t>
            </w:r>
          </w:p>
        </w:tc>
      </w:tr>
      <w:tr>
        <w:trPr>
          <w:cantSplit w:val="true"/>
        </w:trPr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Linehaul [origin] – [destination]</w:t>
            </w:r>
          </w:p>
        </w:tc>
        <w:tc>
          <w:tcPr>
            <w:tcW w:type="dxa" w:w="252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[flat / per mile / per cwt]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Fuel surcharge</w:t>
            </w:r>
          </w:p>
        </w:tc>
        <w:tc>
          <w:tcPr>
            <w:tcW w:type="dxa" w:w="252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[included / % / per mile]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Accessorials quoted up front (e.g. liftgate)</w:t>
            </w:r>
          </w:p>
        </w:tc>
        <w:tc>
          <w:tcPr>
            <w:tcW w:type="dxa" w:w="252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[per service]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Cargo insurance (only on request)</w:t>
            </w:r>
          </w:p>
        </w:tc>
        <w:tc>
          <w:tcPr>
            <w:tcW w:type="dxa" w:w="252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[0.00]% of value, min. [0.00]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[Other agreed service]</w:t>
            </w:r>
          </w:p>
        </w:tc>
        <w:tc>
          <w:tcPr>
            <w:tcW w:type="dxa" w:w="2520"/>
          </w:tcPr>
          <w:p>
            <w:pPr>
              <w:spacing w:after="0"/>
            </w:pPr>
            <w:r/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528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</w:rPr>
              <w:t>Total</w:t>
            </w:r>
          </w:p>
        </w:tc>
        <w:tc>
          <w:tcPr>
            <w:tcW w:type="dxa" w:w="2520"/>
            <w:shd w:val="clear" w:color="auto" w:fill="F2F4F7"/>
          </w:tcPr>
          <w:p>
            <w:pPr>
              <w:spacing w:after="0"/>
            </w:pPr>
            <w:r/>
          </w:p>
        </w:tc>
        <w:tc>
          <w:tcPr>
            <w:tcW w:type="dxa" w:w="720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  <w:shd w:val="clear" w:color="auto" w:fill="F2F4F7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</w:rPr>
              <w:t>[0.00]</w:t>
            </w:r>
          </w:p>
        </w:tc>
      </w:tr>
    </w:tbl>
    <w:p>
      <w:pPr>
        <w:spacing w:after="0"/>
      </w:pPr>
    </w:p>
    <w:p>
      <w:r>
        <w:rPr>
          <w:b w:val="0"/>
          <w:i/>
          <w:color w:val="808080"/>
          <w:sz w:val="17"/>
        </w:rPr>
        <w:t>Sales tax: freight charges are not taxable in many states, but rules differ by state and by how freight is billed. [No sales tax charged / Sales tax at [0.00]% applies]. Check with your tax adviser.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3. ACCESSORIALS: NOT INCLUDED, BILLED IF THEY HAPPEN</w:t>
      </w:r>
    </w:p>
    <w:p>
      <w:pPr>
        <w:spacing w:after="80"/>
      </w:pPr>
      <w:r>
        <w:rPr>
          <w:b w:val="0"/>
          <w:i w:val="0"/>
        </w:rPr>
        <w:t xml:space="preserve">The price above covers the shipment as described in section 1. The charges below are </w:t>
      </w:r>
      <w:r>
        <w:rPr>
          <w:b/>
          <w:i w:val="0"/>
        </w:rPr>
        <w:t>not included</w:t>
      </w:r>
      <w:r>
        <w:rPr>
          <w:b w:val="0"/>
          <w:i w:val="0"/>
        </w:rPr>
        <w:t xml:space="preserve"> and are billed </w:t>
      </w:r>
      <w:r>
        <w:rPr>
          <w:b/>
          <w:i w:val="0"/>
        </w:rPr>
        <w:t>only if they happen</w:t>
      </w:r>
      <w:r>
        <w:rPr>
          <w:b w:val="0"/>
          <w:i w:val="0"/>
        </w:rPr>
        <w:t>, with in/out times on the BOL or other proof.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3744"/>
        <w:gridCol w:w="3024"/>
        <w:gridCol w:w="3168"/>
      </w:tblGrid>
      <w:tr>
        <w:trPr>
          <w:tblHeader w:val="true"/>
          <w:cantSplit w:val="true"/>
        </w:trPr>
        <w:tc>
          <w:tcPr>
            <w:tcW w:type="dxa" w:w="3744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Accessorial</w:t>
            </w:r>
          </w:p>
        </w:tc>
        <w:tc>
          <w:tcPr>
            <w:tcW w:type="dxa" w:w="3024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Free time / condition</w:t>
            </w:r>
          </w:p>
        </w:tc>
        <w:tc>
          <w:tcPr>
            <w:tcW w:type="dxa" w:w="3168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Rate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Detention at pickup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[2] hours from appointment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$[00] per hour, billed in [15]-min steps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Detention at delivery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[2] hours from appointment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$[00] per hour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Truck ordered not used (TONU)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Cancelled after dispatch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$[000] flat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Layover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Load not ready or not received same day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$[000] per day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Extra stop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$[00] per stop + out-of-route miles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Storage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[1] day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$[00] per pallet per day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Liftgate, residential, inside or limited-access delivery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Only if quoted in section 2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$[00] each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Lumper / unloading fee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At cost with receipt + $[00]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Re-delivery, reconsignment, driver assist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$[00] each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0"/>
            </w:pPr>
            <w:r/>
            <w:r>
              <w:rPr>
                <w:b/>
                <w:i w:val="0"/>
              </w:rPr>
              <w:t>Reweigh / reclass (LTL)</w:t>
            </w:r>
          </w:p>
        </w:tc>
        <w:tc>
          <w:tcPr>
            <w:tcW w:type="dxa" w:w="302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If actual differs from declared</w:t>
            </w:r>
          </w:p>
        </w:tc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Carrier charge at cost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4. TERMS</w:t>
      </w:r>
    </w:p>
    <w:p>
      <w:pPr>
        <w:pStyle w:val="ListBullet"/>
        <w:spacing w:after="40"/>
      </w:pPr>
      <w:r>
        <w:rPr>
          <w:b/>
          <w:i w:val="0"/>
        </w:rPr>
        <w:t>Validity:</w:t>
      </w:r>
      <w:r>
        <w:rPr>
          <w:b w:val="0"/>
          <w:i w:val="0"/>
        </w:rPr>
        <w:t xml:space="preserve"> valid until the date above and for the shipment data in section 1. If weight, class, dims, dates or addresses change, we re-price before pickup.</w:t>
      </w:r>
    </w:p>
    <w:p>
      <w:pPr>
        <w:pStyle w:val="ListBullet"/>
        <w:spacing w:after="40"/>
      </w:pPr>
      <w:r>
        <w:rPr>
          <w:b/>
          <w:i w:val="0"/>
        </w:rPr>
        <w:t>Liability:</w:t>
      </w:r>
      <w:r>
        <w:rPr>
          <w:b w:val="0"/>
          <w:i w:val="0"/>
        </w:rPr>
        <w:t xml:space="preserve"> the motor carrier is liable for loss and damage under 49 U.S.C. 14706 (Carmack), subject to the carrier’s tariff and any released rate. Liability may be limited per pound unless a higher value is declared or cargo insurance is ordered above.</w:t>
      </w:r>
    </w:p>
    <w:p>
      <w:pPr>
        <w:pStyle w:val="ListBullet"/>
        <w:spacing w:after="40"/>
      </w:pPr>
      <w:r>
        <w:rPr>
          <w:b/>
          <w:i w:val="0"/>
        </w:rPr>
        <w:t>Claims:</w:t>
      </w:r>
      <w:r>
        <w:rPr>
          <w:b w:val="0"/>
          <w:i w:val="0"/>
        </w:rPr>
        <w:t xml:space="preserve"> note damage on the delivery receipt at delivery. File written claims within the time in the bill of lading, which cannot be less than 9 months (49 U.S.C. 14706(e)).</w:t>
      </w:r>
    </w:p>
    <w:p>
      <w:pPr>
        <w:pStyle w:val="ListBullet"/>
        <w:spacing w:after="40"/>
      </w:pPr>
      <w:r>
        <w:rPr>
          <w:b/>
          <w:i w:val="0"/>
        </w:rPr>
        <w:t>Payment:</w:t>
      </w:r>
      <w:r>
        <w:rPr>
          <w:b w:val="0"/>
          <w:i w:val="0"/>
        </w:rPr>
        <w:t xml:space="preserve"> net [30] days from invoice date. Credit card payments [accepted / not accepted].</w:t>
      </w:r>
    </w:p>
    <w:p>
      <w:pPr>
        <w:pStyle w:val="ListBullet"/>
        <w:spacing w:after="40"/>
      </w:pPr>
      <w:r>
        <w:rPr>
          <w:b/>
          <w:i w:val="0"/>
        </w:rPr>
        <w:t>Booking:</w:t>
      </w:r>
      <w:r>
        <w:rPr>
          <w:b w:val="0"/>
          <w:i w:val="0"/>
        </w:rPr>
        <w:t xml:space="preserve"> sign below or reply by email with the quote number to book. Send PO and pickup numbers with the booking.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5. ACCEPTANCE</w:t>
      </w:r>
    </w:p>
    <w:tbl>
      <w:tblPr>
        <w:tblW w:type="auto" w:w="0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4968"/>
        <w:gridCol w:w="4968"/>
      </w:tblGrid>
      <w:tr>
        <w:trPr>
          <w:cantSplit w:val="true"/>
        </w:trPr>
        <w:tc>
          <w:tcPr>
            <w:tcW w:type="dxa" w:w="4968"/>
          </w:tcPr>
          <w:p>
            <w:pPr>
              <w:spacing w:after="0"/>
            </w:pPr>
            <w:r/>
            <w:r>
              <w:rPr>
                <w:b/>
                <w:i w:val="0"/>
              </w:rPr>
              <w:t>For [Your company]</w:t>
            </w:r>
          </w:p>
          <w:p>
            <w:pPr>
              <w:spacing w:after="0" w:before="160"/>
            </w:pPr>
            <w:r>
              <w:t>Name: ______________________</w:t>
            </w:r>
          </w:p>
          <w:p>
            <w:pPr>
              <w:spacing w:after="0" w:before="160"/>
            </w:pPr>
            <w:r>
              <w:t>Signature: __________________</w:t>
            </w:r>
          </w:p>
          <w:p>
            <w:pPr>
              <w:spacing w:after="0" w:before="160"/>
            </w:pPr>
            <w:r>
              <w:t>Date: ______________________</w:t>
            </w:r>
          </w:p>
        </w:tc>
        <w:tc>
          <w:tcPr>
            <w:tcW w:type="dxa" w:w="4968"/>
          </w:tcPr>
          <w:p>
            <w:pPr>
              <w:spacing w:after="0"/>
            </w:pPr>
            <w:r/>
            <w:r>
              <w:rPr>
                <w:b/>
                <w:i w:val="0"/>
              </w:rPr>
              <w:t>Accepted by [Customer]</w:t>
            </w:r>
          </w:p>
          <w:p>
            <w:pPr>
              <w:spacing w:after="0" w:before="160"/>
            </w:pPr>
            <w:r>
              <w:t>Name: ______________________</w:t>
            </w:r>
          </w:p>
          <w:p>
            <w:pPr>
              <w:spacing w:after="0" w:before="160"/>
            </w:pPr>
            <w:r>
              <w:t>Signature: __________________</w:t>
            </w:r>
          </w:p>
          <w:p>
            <w:pPr>
              <w:spacing w:after="0" w:before="160"/>
            </w:pPr>
            <w:r>
              <w:t>Date: 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Free template from getsteplane.com. Check it fits your contract and local law.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color w:val="808080"/>
        <w:sz w:val="16"/>
      </w:rPr>
      <w:t>Steplane template · getsteplane.com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color w:val="1F2A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quote template (US)</dc:title>
  <dc:subject/>
  <dc:creator>Steplane</dc:creator>
  <cp:keywords/>
  <dc:description>Free template from getsteplane.com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